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olor w:val="FF0000"/>
          <w:sz w:val="64"/>
          <w:szCs w:val="6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olor w:val="FF0000"/>
          <w:sz w:val="64"/>
          <w:szCs w:val="6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olor w:val="FF0000"/>
          <w:sz w:val="64"/>
          <w:szCs w:val="6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olor w:val="FF0000"/>
          <w:sz w:val="64"/>
          <w:szCs w:val="64"/>
        </w:rPr>
      </w:pPr>
      <w:r>
        <w:rPr>
          <w:rFonts w:hint="eastAsia" w:ascii="黑体" w:hAnsi="黑体" w:eastAsia="黑体"/>
          <w:color w:val="FF0000"/>
          <w:sz w:val="64"/>
          <w:szCs w:val="64"/>
        </w:rPr>
        <w:t>上 海 电 力 大 学 文 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sz w:val="32"/>
          <w:szCs w:val="32"/>
        </w:rPr>
      </w:pPr>
      <w:r>
        <w:rPr>
          <w:rFonts w:hint="eastAsia" w:ascii="仿宋" w:hAnsi="仿宋" w:eastAsia="仿宋"/>
          <w:sz w:val="32"/>
          <w:szCs w:val="32"/>
        </w:rPr>
        <w:t>上电</w:t>
      </w:r>
      <w:r>
        <w:rPr>
          <w:rFonts w:hint="eastAsia" w:ascii="仿宋" w:hAnsi="仿宋" w:eastAsia="仿宋"/>
          <w:sz w:val="32"/>
          <w:szCs w:val="32"/>
          <w:lang w:val="en-US" w:eastAsia="zh-CN"/>
        </w:rPr>
        <w:t>教</w:t>
      </w:r>
      <w:r>
        <w:rPr>
          <w:rFonts w:ascii="仿宋" w:hAnsi="仿宋" w:eastAsia="仿宋"/>
          <w:sz w:val="32"/>
          <w:szCs w:val="32"/>
        </w:rPr>
        <w:t>〔</w:t>
      </w:r>
      <w:r>
        <w:rPr>
          <w:rFonts w:hint="eastAsia"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26 </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sz w:val="36"/>
        </w:rPr>
      </w:pPr>
      <w:r>
        <w:rPr>
          <w:rFonts w:hint="eastAsia" w:ascii="宋体" w:hAnsi="宋体" w:eastAsia="宋体"/>
          <w:color w:val="FF0000"/>
          <w:sz w:val="2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44"/>
          <w:szCs w:val="44"/>
        </w:rPr>
      </w:pPr>
      <w:r>
        <w:rPr>
          <w:rFonts w:hint="eastAsia"/>
          <w:b w:val="0"/>
          <w:bCs/>
          <w:sz w:val="44"/>
          <w:szCs w:val="44"/>
        </w:rPr>
        <w:t>上海电力大学关于本科修读微专业的规定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val="0"/>
          <w:bCs/>
          <w:sz w:val="44"/>
          <w:szCs w:val="44"/>
        </w:rPr>
      </w:pPr>
      <w:r>
        <w:rPr>
          <w:rFonts w:hint="eastAsia"/>
          <w:b w:val="0"/>
          <w:bCs/>
          <w:sz w:val="44"/>
          <w:szCs w:val="44"/>
        </w:rPr>
        <w:t>（试行）</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sz w:val="24"/>
        </w:rPr>
        <w:tab/>
      </w:r>
      <w:r>
        <w:rPr>
          <w:rFonts w:hint="eastAsia" w:ascii="仿宋" w:hAnsi="仿宋" w:eastAsia="仿宋" w:cs="仿宋"/>
          <w:sz w:val="32"/>
          <w:szCs w:val="32"/>
        </w:rPr>
        <w:t>为贯彻落实新时代全国高等学校本科教育工作会议精神，推动学校“新工科”建设，提升专业与课程内容，促进学生跨学科知识能力的交叉融合，培养具有较宽广的知识面和应用能力的复合型人才，鼓励有兴趣的本科生在完成主修专业培养计划的基础上自主修读微专业，特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黑体" w:hAnsi="黑体" w:eastAsia="黑体" w:cs="黑体"/>
          <w:b w:val="0"/>
          <w:bCs/>
          <w:sz w:val="32"/>
          <w:szCs w:val="32"/>
        </w:rPr>
        <w:tab/>
      </w:r>
      <w:r>
        <w:rPr>
          <w:rFonts w:hint="eastAsia" w:ascii="黑体" w:hAnsi="黑体" w:eastAsia="黑体" w:cs="黑体"/>
          <w:b w:val="0"/>
          <w:bCs/>
          <w:sz w:val="32"/>
          <w:szCs w:val="32"/>
        </w:rPr>
        <w:t>第一条 微专业设置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各</w:t>
      </w:r>
      <w:r>
        <w:rPr>
          <w:rFonts w:hint="eastAsia" w:ascii="仿宋" w:hAnsi="仿宋" w:eastAsia="仿宋" w:cs="仿宋"/>
          <w:sz w:val="32"/>
          <w:szCs w:val="32"/>
          <w:lang w:val="en-US" w:eastAsia="zh-CN"/>
        </w:rPr>
        <w:t>学院</w:t>
      </w:r>
      <w:r>
        <w:rPr>
          <w:rFonts w:hint="eastAsia" w:ascii="仿宋" w:hAnsi="仿宋" w:eastAsia="仿宋" w:cs="仿宋"/>
          <w:sz w:val="32"/>
          <w:szCs w:val="32"/>
        </w:rPr>
        <w:t>可根据社会人才素质需求和学生需求情况，开办微专业，并报教务处备案。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微专业培养计划由微专业所在学院制定，微专业根据培养要求，一般开设4-6门专业核心课程。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 微专业培养计划中所开设课程一般需具备较为成熟的优质在线资源，建议为国家精品在线开放课程、世界知名大学开放课程、我校自建在线课程等。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黑体" w:hAnsi="黑体" w:eastAsia="黑体" w:cs="黑体"/>
          <w:b w:val="0"/>
          <w:bCs/>
          <w:sz w:val="32"/>
          <w:szCs w:val="32"/>
        </w:rPr>
        <w:tab/>
      </w:r>
      <w:r>
        <w:rPr>
          <w:rFonts w:hint="eastAsia" w:ascii="黑体" w:hAnsi="黑体" w:eastAsia="黑体" w:cs="黑体"/>
          <w:b w:val="0"/>
          <w:bCs/>
          <w:sz w:val="32"/>
          <w:szCs w:val="32"/>
        </w:rPr>
        <w:t>第二条 报名条件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遵纪守法，品质优良，录取前无违纪记录的全日制本科生。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每位学生在校期间可以根据个人兴趣修读1-2个微专业，但原则上与主修专业不能是同一学科专业类。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 开设微专业的学院对参加微专业学生提出的特殊要求。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黑体" w:hAnsi="黑体" w:eastAsia="黑体" w:cs="黑体"/>
          <w:b w:val="0"/>
          <w:bCs/>
          <w:sz w:val="32"/>
          <w:szCs w:val="32"/>
        </w:rPr>
        <w:tab/>
      </w:r>
      <w:r>
        <w:rPr>
          <w:rFonts w:hint="eastAsia" w:ascii="黑体" w:hAnsi="黑体" w:eastAsia="黑体" w:cs="黑体"/>
          <w:b w:val="0"/>
          <w:bCs/>
          <w:sz w:val="32"/>
          <w:szCs w:val="32"/>
        </w:rPr>
        <w:t>第三条 申请及录取程序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微专业报名时间由各开办学院根据培养方案的特点自行确定，符合报名条件且有意修读微专业的学生，根据报名通知的要求，在学校规定的时间内提出申请。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微专业所在学院根据报名条件确定修读微专业学生名单并报教务处备案。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黑体" w:hAnsi="黑体" w:eastAsia="黑体" w:cs="黑体"/>
          <w:b w:val="0"/>
          <w:bCs/>
          <w:sz w:val="32"/>
          <w:szCs w:val="32"/>
        </w:rPr>
        <w:tab/>
      </w:r>
      <w:r>
        <w:rPr>
          <w:rFonts w:hint="eastAsia" w:ascii="黑体" w:hAnsi="黑体" w:eastAsia="黑体" w:cs="黑体"/>
          <w:b w:val="0"/>
          <w:bCs/>
          <w:sz w:val="32"/>
          <w:szCs w:val="32"/>
        </w:rPr>
        <w:t>第四条 日常教学管理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微专业教育的日常管理工作由微专业所在学院负责，纳入各学院的正常教学管理体系。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微专业所有课程一般采取线上教学模式，学生在校期间自主完成微专业培养方案所要求的课程，经微专业所在学院审核通过后即可申请微专业结业。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黑体" w:hAnsi="黑体" w:eastAsia="黑体" w:cs="黑体"/>
          <w:b w:val="0"/>
          <w:bCs/>
          <w:sz w:val="32"/>
          <w:szCs w:val="32"/>
        </w:rPr>
        <w:tab/>
      </w:r>
      <w:r>
        <w:rPr>
          <w:rFonts w:hint="eastAsia" w:ascii="黑体" w:hAnsi="黑体" w:eastAsia="黑体" w:cs="黑体"/>
          <w:b w:val="0"/>
          <w:bCs/>
          <w:sz w:val="32"/>
          <w:szCs w:val="32"/>
        </w:rPr>
        <w:t>第五条 考试与成绩管理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微专业课程若采用线上考试方式进行考核的，则所有考试安排根据线上考试的相关规定执行；若采用线下考试方式，修读学生需在线下考试一个月前向微专业所在学院提出申请，并准时参加考试。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报名参加微专业学习的学生，所有课程在校期间能通过考核合格后方能取得该课程的成绩，并载入学生个人微专业成绩表。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 学生修读的微专业课程成绩，由微专业所在学院负责管理。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仿宋" w:hAnsi="仿宋" w:eastAsia="仿宋" w:cs="仿宋"/>
          <w:sz w:val="32"/>
          <w:szCs w:val="32"/>
        </w:rPr>
        <w:tab/>
      </w:r>
      <w:r>
        <w:rPr>
          <w:rFonts w:hint="eastAsia" w:ascii="黑体" w:hAnsi="黑体" w:eastAsia="黑体" w:cs="黑体"/>
          <w:b w:val="0"/>
          <w:bCs/>
          <w:sz w:val="32"/>
          <w:szCs w:val="32"/>
        </w:rPr>
        <w:t>第六条 结业资格审定与发证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要求学生在校期间完成所有微专业课程。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微专业学生的结业资格审核申报工作由微专业所在学院负责。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 学生在规定的时间内完成微专业培养计划规定的全部课程，考核合格，准予结业，并颁发微专业结业证书。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4. 在微专业学习中，学生若存在弄虚作假行为，则不得申请微专业结业证书，已颁发的证书亦将注销。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32"/>
          <w:szCs w:val="32"/>
        </w:rPr>
      </w:pPr>
      <w:r>
        <w:rPr>
          <w:rFonts w:hint="eastAsia" w:ascii="黑体" w:hAnsi="黑体" w:eastAsia="黑体" w:cs="黑体"/>
          <w:b w:val="0"/>
          <w:bCs/>
          <w:sz w:val="32"/>
          <w:szCs w:val="32"/>
        </w:rPr>
        <w:tab/>
      </w:r>
      <w:r>
        <w:rPr>
          <w:rFonts w:hint="eastAsia" w:ascii="黑体" w:hAnsi="黑体" w:eastAsia="黑体" w:cs="黑体"/>
          <w:b w:val="0"/>
          <w:bCs/>
          <w:sz w:val="32"/>
          <w:szCs w:val="32"/>
        </w:rPr>
        <w:t>第七条 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 关于微专业其他未定事项及规定，参照学校现行的相关规定执行。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 本规定经学校批准，自2020年5月起执行。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 本规定由校教务处负责解释。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上海电力大学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2020年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tbl>
      <w:tblPr>
        <w:tblStyle w:val="6"/>
        <w:tblpPr w:leftFromText="180" w:rightFromText="180" w:vertAnchor="text" w:horzAnchor="page" w:tblpX="1672" w:tblpY="7426"/>
        <w:tblOverlap w:val="never"/>
        <w:tblW w:w="9322" w:type="dxa"/>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2"/>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2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8"/>
                <w:szCs w:val="28"/>
              </w:rPr>
            </w:pPr>
            <w:r>
              <w:rPr>
                <w:rFonts w:hint="eastAsia" w:ascii="仿宋" w:hAnsi="仿宋" w:eastAsia="仿宋"/>
                <w:sz w:val="28"/>
                <w:szCs w:val="28"/>
              </w:rPr>
              <w:t>抄送：各二级单位</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2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8"/>
                <w:szCs w:val="28"/>
              </w:rPr>
            </w:pPr>
            <w:r>
              <w:rPr>
                <w:rFonts w:hint="eastAsia" w:ascii="仿宋" w:hAnsi="仿宋" w:eastAsia="仿宋"/>
                <w:sz w:val="28"/>
                <w:szCs w:val="28"/>
              </w:rPr>
              <w:t xml:space="preserve">发文部门：教务处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 xml:space="preserve"> 1</w:t>
            </w:r>
            <w:r>
              <w:rPr>
                <w:rFonts w:hint="eastAsia" w:ascii="仿宋" w:hAnsi="仿宋" w:eastAsia="仿宋"/>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2B"/>
    <w:rsid w:val="00064AD3"/>
    <w:rsid w:val="0019006C"/>
    <w:rsid w:val="00335F63"/>
    <w:rsid w:val="005D5391"/>
    <w:rsid w:val="006012EC"/>
    <w:rsid w:val="006E71BC"/>
    <w:rsid w:val="0099201B"/>
    <w:rsid w:val="00A10E2B"/>
    <w:rsid w:val="00A36733"/>
    <w:rsid w:val="00A87C73"/>
    <w:rsid w:val="00D42FB6"/>
    <w:rsid w:val="01B32811"/>
    <w:rsid w:val="03C045DB"/>
    <w:rsid w:val="09103CBA"/>
    <w:rsid w:val="0A82510B"/>
    <w:rsid w:val="0C1D455A"/>
    <w:rsid w:val="173225F8"/>
    <w:rsid w:val="282B61C5"/>
    <w:rsid w:val="2C622856"/>
    <w:rsid w:val="3B6E7755"/>
    <w:rsid w:val="41C24783"/>
    <w:rsid w:val="4F40484B"/>
    <w:rsid w:val="5A472FAC"/>
    <w:rsid w:val="5FF1421C"/>
    <w:rsid w:val="6AA16D58"/>
    <w:rsid w:val="700005E5"/>
    <w:rsid w:val="72C6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ind w:left="126"/>
      <w:jc w:val="center"/>
      <w:outlineLvl w:val="0"/>
    </w:pPr>
    <w:rPr>
      <w:rFonts w:ascii="华文中宋" w:hAnsi="华文中宋" w:eastAsiaTheme="majorEastAsia"/>
      <w:b/>
      <w:kern w:val="0"/>
      <w:sz w:val="28"/>
      <w:szCs w:val="26"/>
      <w:lang w:eastAsia="en-U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1016</Characters>
  <Lines>8</Lines>
  <Paragraphs>2</Paragraphs>
  <TotalTime>1</TotalTime>
  <ScaleCrop>false</ScaleCrop>
  <LinksUpToDate>false</LinksUpToDate>
  <CharactersWithSpaces>1192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2020-03-23T03:30:00Z</dcterms:created>
  <dc:creator>jack</dc:creator>
  <cp:lastModifiedBy>南瓜</cp:lastModifiedBy>
  <dcterms:modified xsi:type="dcterms:W3CDTF">2020-04-07T03:51:27Z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